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2" w:rsidRPr="00FF2A52" w:rsidRDefault="00FF2A52" w:rsidP="00FF2A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FF2A52">
        <w:rPr>
          <w:rFonts w:ascii="Times New Roman" w:eastAsia="Times New Roman" w:hAnsi="Times New Roman" w:cs="Times New Roman"/>
          <w:b/>
          <w:bCs/>
          <w:color w:val="044704"/>
          <w:sz w:val="16"/>
          <w:szCs w:val="16"/>
        </w:rPr>
        <w:t xml:space="preserve">Газета "Русский язык" Издательского дома "Первое сентября", </w:t>
      </w:r>
      <w:hyperlink r:id="rId4" w:history="1">
        <w:r w:rsidRPr="00FF2A52">
          <w:rPr>
            <w:rFonts w:ascii="Times New Roman" w:eastAsia="Times New Roman" w:hAnsi="Times New Roman" w:cs="Times New Roman"/>
            <w:b/>
            <w:bCs/>
            <w:color w:val="000000"/>
            <w:sz w:val="16"/>
            <w:u w:val="single"/>
          </w:rPr>
          <w:t> №22/2008</w:t>
        </w:r>
      </w:hyperlink>
      <w:r w:rsidRPr="00FF2A52">
        <w:rPr>
          <w:rFonts w:ascii="Times New Roman" w:eastAsia="Times New Roman" w:hAnsi="Times New Roman" w:cs="Times New Roman"/>
          <w:b/>
          <w:bCs/>
          <w:color w:val="044704"/>
          <w:sz w:val="16"/>
          <w:szCs w:val="16"/>
        </w:rPr>
        <w:t xml:space="preserve"> </w:t>
      </w:r>
      <w:r w:rsidRPr="00FF2A52">
        <w:rPr>
          <w:rFonts w:ascii="Times New Roman" w:eastAsia="Times New Roman" w:hAnsi="Times New Roman" w:cs="Times New Roman"/>
          <w:b/>
          <w:bCs/>
          <w:color w:val="044704"/>
          <w:sz w:val="16"/>
          <w:szCs w:val="16"/>
        </w:rPr>
        <w:br/>
        <w:t xml:space="preserve">Все права принадлежат автору и издателю и охраняются. </w:t>
      </w:r>
    </w:p>
    <w:tbl>
      <w:tblPr>
        <w:tblW w:w="9300" w:type="dxa"/>
        <w:jc w:val="center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300"/>
      </w:tblGrid>
      <w:tr w:rsidR="00FF2A52" w:rsidRPr="00FF2A52" w:rsidTr="00FF2A52">
        <w:trPr>
          <w:tblCellSpacing w:w="0" w:type="dxa"/>
          <w:jc w:val="center"/>
        </w:trPr>
        <w:tc>
          <w:tcPr>
            <w:tcW w:w="5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i/>
                <w:iCs/>
                <w:color w:val="044704"/>
                <w:sz w:val="24"/>
                <w:szCs w:val="24"/>
              </w:rPr>
            </w:pPr>
            <w:r w:rsidRPr="00FF2A52">
              <w:rPr>
                <w:rFonts w:ascii="Arial CYR" w:eastAsia="Times New Roman" w:hAnsi="Arial CYR" w:cs="Arial CYR"/>
                <w:b/>
                <w:bCs/>
                <w:i/>
                <w:iCs/>
                <w:color w:val="044704"/>
                <w:sz w:val="24"/>
                <w:szCs w:val="24"/>
              </w:rPr>
              <w:t>КУРСЫ ПОВЫШЕНИЯ КВАЛИФИКАЦИИ</w:t>
            </w:r>
            <w:r w:rsidRPr="00FF2A52">
              <w:rPr>
                <w:rFonts w:ascii="Arial CYR" w:eastAsia="Times New Roman" w:hAnsi="Arial CYR" w:cs="Arial CYR"/>
                <w:b/>
                <w:bCs/>
                <w:i/>
                <w:iCs/>
                <w:color w:val="044704"/>
                <w:sz w:val="24"/>
                <w:szCs w:val="24"/>
              </w:rPr>
              <w:br/>
              <w:t>Педагогический университет "Первое сентября"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Arial" w:eastAsia="Times New Roman" w:hAnsi="Arial" w:cs="Arial"/>
                <w:color w:val="044704"/>
                <w:kern w:val="36"/>
                <w:sz w:val="40"/>
                <w:szCs w:val="40"/>
              </w:rPr>
            </w:pPr>
            <w:r w:rsidRPr="00FF2A52">
              <w:rPr>
                <w:rFonts w:ascii="Arial" w:eastAsia="Times New Roman" w:hAnsi="Arial" w:cs="Arial"/>
                <w:color w:val="044704"/>
                <w:kern w:val="36"/>
                <w:sz w:val="40"/>
                <w:szCs w:val="40"/>
              </w:rPr>
              <w:t>Подготовка учащихся к выполнению</w:t>
            </w:r>
            <w:r w:rsidRPr="00FF2A52">
              <w:rPr>
                <w:rFonts w:ascii="Arial" w:eastAsia="Times New Roman" w:hAnsi="Arial" w:cs="Arial"/>
                <w:color w:val="044704"/>
                <w:kern w:val="36"/>
                <w:sz w:val="40"/>
                <w:szCs w:val="40"/>
              </w:rPr>
              <w:br/>
              <w:t>текстовых заданий в итоговой аттестации</w:t>
            </w:r>
            <w:r w:rsidRPr="00FF2A52">
              <w:rPr>
                <w:rFonts w:ascii="Arial" w:eastAsia="Times New Roman" w:hAnsi="Arial" w:cs="Arial"/>
                <w:color w:val="044704"/>
                <w:kern w:val="36"/>
                <w:sz w:val="40"/>
                <w:szCs w:val="40"/>
              </w:rPr>
              <w:br/>
              <w:t>по русскому языку в 9–11-х классах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i/>
                <w:iCs/>
                <w:color w:val="044704"/>
                <w:sz w:val="24"/>
                <w:szCs w:val="24"/>
              </w:rPr>
            </w:pPr>
            <w:r w:rsidRPr="00FF2A52">
              <w:rPr>
                <w:rFonts w:ascii="Arial CYR" w:eastAsia="Times New Roman" w:hAnsi="Arial CYR" w:cs="Arial CYR"/>
                <w:b/>
                <w:bCs/>
                <w:i/>
                <w:iCs/>
                <w:color w:val="044704"/>
                <w:sz w:val="24"/>
                <w:szCs w:val="24"/>
              </w:rPr>
              <w:t>авторы: Н.А. Борисенко, А.Г. Нарушевич, Н.А. Шапиро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044704"/>
                <w:sz w:val="24"/>
                <w:szCs w:val="24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4"/>
                <w:szCs w:val="24"/>
              </w:rPr>
              <w:t>Учебный план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877"/>
              <w:gridCol w:w="8077"/>
            </w:tblGrid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№ газеты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Название лекции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Лекция № 1.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Виды итоговой аттестации по русскому языку в 9, 11-м классах.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 Общие методические подходы к работе с текстом в заданиях ЕГЭ. Нормативные документы по ЕГЭ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 xml:space="preserve">Лекция № 2. 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Современные подходы к написанию изложения. 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Основные требования к изложению. Виды изложений. Понимание и запоминание текста на основе воссоздающего воображения 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Лекция № 3</w:t>
                  </w:r>
                  <w:r w:rsidRPr="00FF2A5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44704"/>
                      <w:sz w:val="20"/>
                      <w:szCs w:val="20"/>
                    </w:rPr>
                    <w:t xml:space="preserve">. 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Подробное и сжатое изложение. 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Анализ микротем. Способы сжатия текста. Технология написания сочинения на основе текста изложения 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Лекция № 4.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Оценивание изложения.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 Критерии оценивания. Виды ошибок. Анализ письменных работ учащихся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Контрольная работа № 1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Лекция № 5.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Требования к содержанию части С на ЕГЭ по русскому языку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. Способы выявления проблемы текста и авторской позиции. Комментирование как аналитико-синтетическая работа с текстом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E4E4E4"/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shd w:val="clear" w:color="auto" w:fill="E4E4E4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Лекция № 6</w:t>
                  </w:r>
                  <w:r w:rsidRPr="00FF2A5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44704"/>
                      <w:sz w:val="20"/>
                      <w:szCs w:val="20"/>
                    </w:rPr>
                    <w:t>.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Способы аргументации. 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Аргументация собственного мнения: логические, психологические и иллюстративные аргументы. Разбор ученических работ. Работа над композицией. Основные виды вступительной и заключительной части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Контрольная работа № 2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Лекция № 7</w:t>
                  </w:r>
                  <w:r w:rsidRPr="00FF2A5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44704"/>
                      <w:sz w:val="20"/>
                      <w:szCs w:val="20"/>
                    </w:rPr>
                    <w:t>.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Общие принципы написания сочинений. 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Анализ темы. Композиция сочинения. Проверка и редактирование. Распределение времени на экзамене 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Лекция № 8</w:t>
                  </w:r>
                  <w:r w:rsidRPr="00FF2A5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44704"/>
                      <w:sz w:val="20"/>
                      <w:szCs w:val="20"/>
                    </w:rPr>
                    <w:t>.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Разновидности сочинений на литературную тему. 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Анализ стихотворного и прозаического произведения. Анализ отрывка из произведения. Сочинение на проблемную тему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Итоговая работа</w:t>
                  </w:r>
                </w:p>
              </w:tc>
            </w:tr>
          </w:tbl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ЛЕКЦИЯ № 6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Способы аргументации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Авторская позиция. Аргументация собственного мнения: логические, психологические</w:t>
            </w: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  <w:t xml:space="preserve">и иллюстративные аргументы. Разбор ученических работ. Работа над композицией. </w:t>
            </w: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  <w:t>Основные виды вступительной и заключительной части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lastRenderedPageBreak/>
              <w:t>Авторская позиция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Выявление авторской позиции оценивается по критерию К3.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25"/>
              <w:gridCol w:w="8297"/>
              <w:gridCol w:w="232"/>
            </w:tblGrid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3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К 3</w:t>
                  </w:r>
                </w:p>
              </w:tc>
              <w:tc>
                <w:tcPr>
                  <w:tcW w:w="8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 xml:space="preserve">Отражение позиции автора исходного текста </w:t>
                  </w:r>
                </w:p>
              </w:tc>
              <w:tc>
                <w:tcPr>
                  <w:tcW w:w="22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35" w:type="dxa"/>
                  <w:vMerge w:val="restart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Экзаменуемый верно сформулировал позицию автора исходного текста по прокомментированной проблеме. Фактических ошибок , связанных с пониманием позиции автора исходного текста, нет</w:t>
                  </w:r>
                </w:p>
              </w:tc>
              <w:tc>
                <w:tcPr>
                  <w:tcW w:w="22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Позиция автора исходного текста экзаменуемым сформулирована неверно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или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позиция автора исходного текста не сформулирована</w:t>
                  </w:r>
                </w:p>
              </w:tc>
              <w:tc>
                <w:tcPr>
                  <w:tcW w:w="22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Напомним, что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позиция автора –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это вывод, к которому приходит автор, раздумывая над какой-либо проблемой.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Авторская позиция может быть явной, когда в тексте дается прямая оценка описанных фактов, событий, звучит призыв к читателю. Но нередко бывает, что позиция автора прямо не выражена. Тогда ее выявление требует умения видеть скрытый смысл, понимать иронию, раскрывать сложные метафоры и т.д.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Еще одна сложность состоит в разграничении позиции автора и героя-рассказчика. Заметим, что если герой совершает дурные поступки или высказывает мысли, противоречащие общепризнанным нормам морали, то автор скорее всего не одобряет такого героя и его отношение к жизни.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Сформулировать позицию автора помогут типовые конструкции: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Позиция автора такова:…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Автор считает, что…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Автор стремится донести до читателя мысль о том, что…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Автор убеждает нас в том, что…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тексте доказывается мысль о том, что…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Основная мысль текста заключается в том, что…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Хотя позиция автора не выражена явно, логика текста убеждает читателя в том, что…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Рассмотрим пример.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Исходный текст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Стоит закрыть глаза – и весь зримый мир исчезает. Стоит заткнуть уши – и все вокруг немеют: подобно рыбам, они открывают рот, но ни единого звука не долетает до вас. Стоит зажать нос – и ни единый аромат уже не щекочет ваших ноздрей..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 отличие от зрения, слуха и обоняния, чувство равновесия не отключается никогда: его нечем закрыть, заткнуть, зажать. Что бы мы ни делали, наши органы равновесия (их два: по одному внутри каждого уха) бесперебойно сообщают нам о том, какое положение принимают все части нашего тела. Мы ловко перебираем руками, командуем всеми подвластными нам частями (от левого мизинца до правого глаза), держимся на ногах в самое скользкое время года и даже не задумываемся при этом, что нам делать. Все это происходит бессознательно: чувство равновесия правит нами, а не мы распоряжаемся им.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Приученные своим организмом к согласию и точности чувств, мы и все вокруг себя стараемся привести к равновесию. Не случайно это понятие проникает в самые разные сферы жизни человека и природы. Экологи хлопочут о равновесии на нашей планете, подбивая баланс природных стихий и человеческих усилий; демографы добиваются необходимого равновесия смертности и рождаемости; политики говорят о равновесии интересов разных государств; химики добиваются химического равновесия при проведении реакций; астрофизики восхищаются равновесием в звездных системах; механики добиваются равновесия внутри сотворенных ими машин...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Любой живой организм стремится к гармонии и равновесию, только тогда он чувствует себя благополучно, и этот баланс внутренних и внешних сил помогает нам выжить. Нужно стремиться и к равновесию в сфере духовного и душевного. Недаром в трудную пору жизни, когда нас охватывает смятение чувств, мы жаждем обрести внутреннее равновесие.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(По Я.Катину)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Фрагмент сочинения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Человечество на протяжении многих веков волновало множество «вечных» вопросов. Один из них – вопрос о гармонии. Итак, что такое гармония и какова роль этого понятия в жизни человека и общества? Над этой сложной проблемой размышляет Я.Катин.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Казалось бы, автор всего один раз употребил слово </w:t>
            </w:r>
            <w:r w:rsidRPr="00FF2A52">
              <w:rPr>
                <w:rFonts w:ascii="Arial" w:eastAsia="Times New Roman" w:hAnsi="Arial" w:cs="Arial"/>
                <w:b/>
                <w:bCs/>
                <w:i/>
                <w:iCs/>
                <w:color w:val="044704"/>
                <w:sz w:val="20"/>
                <w:szCs w:val="20"/>
              </w:rPr>
              <w:t>гармония.</w:t>
            </w: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Гораздо чаще в тексте используется существительное </w:t>
            </w:r>
            <w:r w:rsidRPr="00FF2A52">
              <w:rPr>
                <w:rFonts w:ascii="Arial" w:eastAsia="Times New Roman" w:hAnsi="Arial" w:cs="Arial"/>
                <w:b/>
                <w:bCs/>
                <w:i/>
                <w:iCs/>
                <w:color w:val="044704"/>
                <w:sz w:val="20"/>
                <w:szCs w:val="20"/>
              </w:rPr>
              <w:t>равновесие.</w:t>
            </w: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Однако если в начале отрывка речь идет о чувстве равновесия в организме, то в конце автор пишет именно о гармонии – в духовной жизни человека, в обществе, в природе, во Вселенной: «Экологи хлопочут о равновесии на нашей планете… астрофизики восхищаются равновесием в звездных системах…».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Катин с восхищением пишет о равновесии как всеобъемлющем понятии. И мы с горестным удивлением замечаем, что хотя в жизни природы человек видит стройность и согласованность, но в нашей духовной и душевной жизни далеко не всегда царит гармония. А как не хватает гармонии в сегодняшнем мире, сотрясаемом политическими кризисами и военными конфликтами!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Я думаю, что позицию автора можно сформулировать так: все живое стремится к равновесию – «балансу внутренних и внешних сил», который помогает выжить. Человек, как и любой живой организм, – часть природы, и природное стремление к гармонии должно направлять человека и общество на путь истины, справедливости и добра.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Аргументация собственного мнения</w:t>
            </w:r>
          </w:p>
          <w:tbl>
            <w:tblPr>
              <w:tblW w:w="0" w:type="auto"/>
              <w:jc w:val="center"/>
              <w:tblCellSpacing w:w="0" w:type="dxa"/>
              <w:shd w:val="clear" w:color="auto" w:fill="F2F2F2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8970"/>
            </w:tblGrid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2F2F2"/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Внимание!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 В демонстрационном варианте 2009 года изменен критерий К4, посвященный аргументации учеником своего мнения по проблеме. 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Как видно из таблицы критериев оценки, для получения максимального балла необходимо использовать аргументы из научной, художественной или публицистической литературы, демонстрирующие эрудицию, начитанность ученика.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b/>
                      <w:bCs/>
                      <w:color w:val="044704"/>
                      <w:sz w:val="20"/>
                      <w:szCs w:val="20"/>
                    </w:rPr>
                    <w:t> 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b/>
                      <w:bCs/>
                      <w:color w:val="044704"/>
                      <w:sz w:val="20"/>
                      <w:szCs w:val="20"/>
                    </w:rPr>
                    <w:t>Аргументация</w:t>
                  </w: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 – это приведение доказательств, объяснений, примеров для обоснования какой-либо мысли перед слушателями (читателями) или собеседником.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b/>
                      <w:bCs/>
                      <w:color w:val="044704"/>
                      <w:sz w:val="20"/>
                      <w:szCs w:val="20"/>
                    </w:rPr>
                    <w:t> 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b/>
                      <w:bCs/>
                      <w:color w:val="044704"/>
                      <w:sz w:val="20"/>
                      <w:szCs w:val="20"/>
                    </w:rPr>
                    <w:t xml:space="preserve">Аргументы </w:t>
                  </w: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– это доказательства, приводимые в поддержку тезиса: факты, примеры, утверждения, объяснения – словом, все, что может подтвердить тезис.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Тезисом в сочинении ЕГЭ является авторская позиция по рассматриваемой проблеме. Аргументы ученика должны подтвердить или опровергнуть мнение автора.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FF2A52" w:rsidRPr="00FF2A52" w:rsidRDefault="00FF2A52" w:rsidP="00FF2A5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Существуют различные виды аргументов</w:t>
                  </w: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FF2A5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(логические, психологические, иллюстративные).</w:t>
                  </w:r>
                </w:p>
              </w:tc>
            </w:tr>
          </w:tbl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tbl>
            <w:tblPr>
              <w:tblW w:w="8880" w:type="dxa"/>
              <w:jc w:val="center"/>
              <w:tblCellSpacing w:w="0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22"/>
              <w:gridCol w:w="8192"/>
              <w:gridCol w:w="266"/>
            </w:tblGrid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К 4</w:t>
                  </w:r>
                </w:p>
              </w:tc>
              <w:tc>
                <w:tcPr>
                  <w:tcW w:w="786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Аргументация экзаменуемым собственного мнения по проблеме</w:t>
                  </w:r>
                </w:p>
              </w:tc>
              <w:tc>
                <w:tcPr>
                  <w:tcW w:w="25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6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Экзаменуемый выразил свое мнение по сформулированной им проблеме, поставленной автором текста (согласившись или не согласившись с позицией автора), аргументировал его (привел не менее 2 аргументов, один из которых взят из художественной, публицистической или научной литературы)</w:t>
                  </w:r>
                </w:p>
              </w:tc>
              <w:tc>
                <w:tcPr>
                  <w:tcW w:w="25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6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Экзаменуемый выразил свое мнение по сформулированной им проблеме, поставленной автором текста (согласившись или не согласившись с позицией автора), аргументировал его (привел 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 xml:space="preserve">не менее 2 аргументов, 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опираясь на знания или жизненный опыт)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или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  <w:t>привел только 1 аргумент из художественной, публицистической или научной литературы</w:t>
                  </w:r>
                </w:p>
              </w:tc>
              <w:tc>
                <w:tcPr>
                  <w:tcW w:w="25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6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Экзаменуемый выразил свое мнение по сформулированной им проблеме, поставленной автором текста (согласившись или не согласившись с позицией автора), аргументировал его (привел 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 xml:space="preserve">1 аргумент, 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опираясь на знания, жизненный или читательский опыт)</w:t>
                  </w:r>
                </w:p>
              </w:tc>
              <w:tc>
                <w:tcPr>
                  <w:tcW w:w="25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6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Экзаменуемый сформулировал свое мнение о проблеме, поставленной автором текста (согласившись или не согласившись с позицией автора), 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но не привел аргументов,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  <w:t>или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мнение экзаменуемого лишь формально заявлено (например: «Я согласен / не согласен с автором»),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или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вообще не отражено в работе</w:t>
                  </w:r>
                </w:p>
              </w:tc>
              <w:tc>
                <w:tcPr>
                  <w:tcW w:w="25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vAlign w:val="center"/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Виды аргументов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Логические аргументы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это доводы, апеллирующие к человеческому рассудку, к разуму. К  ним относятся: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научные аксиомы;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положения законов и официальных документов;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законы природы, выводы, подтвержденные экспериментально;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заключения экспертов;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цитаты из авторитетных источников;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показания очевидцев;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статистические данные;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примеры из жизни или художественной литературы.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Психологические аргументы –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это доводы, которые вызывают у адресата определенные чувства, эмоции и формируют определенное отношение к описываемому человеку, предмету, явлению. К ним относятся: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эмоциональная убежденность пишущего;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ссылки на авторитетные источники (цитаты, афоризмы, пословицы);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примеры, вызывающие эмоциональный отклик адресата;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указание на положительные или негативные последствия принятия тезиса автора;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апелляция к общечеловеческим нравственным ценностям (сострадание, совесть, честь, долг и т.д.).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Иллюстративные аргументы.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Важным элементом аргументации являются иллюстрации, т.е. примеры, поддерживающие аргумент. 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38"/>
              <w:gridCol w:w="7316"/>
            </w:tblGrid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Тезис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Речь человека – это показатель его интеллектуального и нравственного развития.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Аргумент 1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Действительно, порой речь «скажет» о человеке больше, чем лицо, одежда и многое другое.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Иллюстрации к аргументу 1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Например, среди моих близких друзей нет таких, чья речь была бы пересыпана грубыми словами. Я убежден, что каждое такое слово несет в себе «отрицательный заряд». Да и кому хотелось бы услышать от близкого человека что-либо, оскорбляющее слух?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Аргумент 2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Правоту автора подтверждает и опыт художественной литературы. Не случайно писатели всегда рассматривали речь персонажа как важнейший способ выявления его характера.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Иллюстрации к аргументу 2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Вспомним хотя бы Порфирия Головлева – героя романа М.Е. Салтыкова-Щедрина «Господа Головлевы». Иудушка (таково его прозвище!) вовсе не сквернословит, напротив, на каждом шагу сыплет «ласковыми», уменьшительными словами </w:t>
                  </w:r>
                  <w:r w:rsidRPr="00FF2A5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(капустка, лампадка, маслице, маменька)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. Однако во всей его речи проявляется лицемерная душонка человека, для которого нет ничего дороже денег и собственности.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Вывод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Таким образом, ничто не охарактеризует человека лучше, чем его речь. </w:t>
                  </w:r>
                </w:p>
              </w:tc>
            </w:tr>
          </w:tbl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Рассмотрим структуру аргументации.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4684395" cy="1871980"/>
                  <wp:effectExtent l="19050" t="0" r="1905" b="0"/>
                  <wp:docPr id="1" name="Рисунок 1" descr="D:\22\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2\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4395" cy="1871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Способы аргументации: разбор ученических работ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При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поддерживающей аргументации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автор-ученик приводит доводы, подтверждающие тезис автора текста.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ПРИМЕР 1.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Тезис: книга – это важнейший инструмент, который помогает человеку познавать окружающий мир и самого себя.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Фрагмент сочинения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Я полностью согласен с автором. Действительно, многие книги позволяют проникнуть в сложный мир человеческой личности. Так, величайшие русские писатели XIX века Л.Н. Толстой и Ф.М. Достоевский создали в своих книгах психологически глубокие, многогранные образы героев, приоткрыв для читателей сокровенные тайны человеческой души. Духовные поиски и заблуждения Родиона Раскольникова, Пьера Безухова, Андрея Болконского – это примеры напряженной жизни человеческой личности, позволяющие нам приблизиться к пониманию того, что есть человек, чем живет его душа.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Кроме того, книги – это то, что объединяет всех нас в некоторую культурную общность: например, образованные люди любой страны знакомы с произведениями Данте, Сервантеса, Шекспира, Достоевского – лучшими книгами, вошедшими в сокровищницу человеческой мысли. Эти произведения составляют «память человечества», хранят уроки прошлого, опыт множества поколений, позволяющий нам лучше понимать окружающий мир и себя.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При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опровергающей аргументации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возможны два варианта: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1) ученик подбирает два аргумента, опровергающие истинность позиции автора, а в заключении формулирует контртезис (мысль, противоположную авторской);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2) формулируя собственную позицию по проблеме, ученик выдвигает контртезис и доказывает его истинность двумя аргументами.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ПРИМЕР 2.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 Тезис: компьютер не может заменить книгу.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Фрагмент сочинения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Я не могу согласиться с автором. Мне кажется, что нет смысла противопоставлять компьютер и книгу.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Во-первых, с появлением компьютерных технологий книга просто обрела новую форму. Например, электронные носители сделали книгу более удобной. Достаточно вспомнить, что информация тридцати томов Большой советской энциклопедии помещается на двух лазерных дисках! А многочисленные аудиокниги позволили услышать уже хорошо знакомые и новые произведения в исполнении профессиональных артистов.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Во-вторых, в новой форме книга стала более доступной. Благодаря возможностям сети Интернет электронными библиотеками можно пользоваться, не выходя из дома. Художественную или учебную книгу можно закачать в телефон и читать ее в поезде или в метро. А на нескольких дисках можно возить с собой всю домашнюю библиотеку!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Итак, обычная книга и компьютер – это разные формы хранения информации, и каждый выбирает для себя ту, которая соответствует его привычкам и потребностям.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Разбор ошибок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Типичные ошибки аргументации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ученик рассматривает одну проблему, а приводит аргументы, связанные с другой проблемой текста;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приведенные мысли не являются аргументами для выдвинутого тезиса;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в качестве аргументов приведены только примеры (часто наскоро выдуманные), без объяснения их связи с тезисом;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в части сочинения, посвященной аргументации, не разграничиваются первый и второй аргументы;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отсутствуют переходы между аргументами;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• отсутствует вывод.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Разберем некоторые примеры неудачной аргументации.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ПРИМЕР 3.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Тезис: произведения массовой литературы оказывают разрушающее воздействие на духовное развитие человека.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Фрагменты сочинений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Я не могу не согласиться с мнением автора, ведь точка зрения писателя высказана достаточно убедительно. В качестве собственного примера могу привести такой случай: прежде чем выбрать серьезную профессию, я очень тщательно продумывала это решение, прочитала много книг.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(Приведенный пример никак не соотносится с тезисом и не является аргументом.)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Мне кажется, что книги скоро исчезнут, потому что люди стали меньше читать. Кино – вот на что люди больше обращают внимание. Но пока выпускаются все новые и новые книги и появляются новые авторы. Значит, книги будут все больше и больше доставлять нам радость.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(Рассуждение не только не соотносится с тезисом, но и обнаруживает внутреннее противоречие: последнее предложение противоречит первому.)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Во-первых, огромное книжное море ставит перед молодым человеком проблему выбора.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Во-вторых, мне даже страшно представить отсутствие в моей жизни преподавателя литературы. Без него я никогда, наверное, не смог бы постичь малой доли того, что заложено в классической литературе.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(Первый аргумент нуждается в примере, пояснении. Второй не связан с тезисом).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 моей жизни тоже встречались журналы, романы, которые привлекали своей обложкой, но стоило их прочитать, как меня охватывало чувство скуки. Однажды я поехала на дачу и захватила с собой новые журналы, которые купила недавно. Когда я начала их перелистывать, а потом читать, у меня не появился интерес, просто перелистывала страницы.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(Можно усомниться в том, что описанный случай является подтверждением тезиса.)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 согласен с мнением автора, потому что в нашей стране не должно быть романов и рекламы, которые бы вскружили голову людям. Например, я стал свидетелем такого случая. Со мной в одном доме живет сосед. Он прочитал в газете рекламу. В ней было сказано, что можно выиграть машину всего за тысячу рублей. Он повелся на эту рекламу, отправив тысячу рублей, но взамен ничего не получил. Его просто «развели». Поэтому я считаю, что нельзя доверять рекламе, лучше вообще ее не читать.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(Подмена тезиса. Автор сочинения уходит от тезиса, рассуждая о вреде рекламы. Бедная речь пересыпана жаргонными словами – этическая ошибка.)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•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Автор, на мой взгляд, увеличивает данную проблему. Я не считаю, что данного типа романы, триллеры вредят организму, но они могут развить фантазии людей, просто отойти от всех проблем и дел.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(Бедная речь, речевые ошибки мешают автору сочинения правильно выразить свою мысль в виде обоснованного довода.)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 сожалению, гораздо реже встречаются примеры удачной аргументации собственной позиции с использованием ссылок на художественные, научные или публицистические тексты.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ПРИМЕР 4.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Тезис: способность к сочувствию, состраданию – важнейшее качество человека.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Фрагмент сочинения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Я полностью согласен с автором: невозможно представить себе жизнь общества, в котором нет сочувствия, сострадания ближнему.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Именно человеколюбию учили своих читателей гениальные русские писатели, такие, как Лев Толстой. Любимые герои Толстого – это по-настоящему добрые и милосердные натуры. Вспомните Пьера Безухова, который, как и сам автор романа «Война и мир», строил школы и больницы для крестьян. Вспомните Наташу Ростову, которая убеждает свою семью отдать подводы раненым. Эти поступки героев – пример искреннего желания помочь людям, облегчить жизнь окружающих.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Я уверен в том, что желание помочь тому, кто попал в беду, – естественная потребность нормального человека. Мы стремимся прийти на помощь друзьям и близким, оказавшимся в затруднительном положении. Наше государство и другие страны отправляют гуманитарную помощь в районы, пострадавшие от стихийных бедствий или военных конфликтов. Все это вселяет в каждого из нас уверенность, что мы не одиноки в этом мире, что в человеке по-прежнему живо гуманное начало.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Композиция сочинения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Критерий К5 оценивает смысловую цельность сочинения.</w:t>
            </w:r>
          </w:p>
          <w:tbl>
            <w:tblPr>
              <w:tblW w:w="8880" w:type="dxa"/>
              <w:jc w:val="center"/>
              <w:tblCellSpacing w:w="0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23"/>
              <w:gridCol w:w="8176"/>
              <w:gridCol w:w="281"/>
            </w:tblGrid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К 5</w:t>
                  </w:r>
                </w:p>
              </w:tc>
              <w:tc>
                <w:tcPr>
                  <w:tcW w:w="784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Смысловая цельность, речевая связность и последовательность изложения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7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4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Работа экзаменуемого характеризуется смысловой цельностью, речевой связностью и последовательностью изложения: – логические ошибки отсутствуют, последовательность изложения не нарушена; – в работе нет нарушений абзацного членения текста</w:t>
                  </w:r>
                </w:p>
              </w:tc>
              <w:tc>
                <w:tcPr>
                  <w:tcW w:w="27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4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Работа экзаменуемого характеризуется смысловой цельностью, связностью и последовательностью изложения,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но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допущена 1 логическая ошибка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и (или)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в работе имеется 1 нарушение абзацного членения текста</w:t>
                  </w:r>
                </w:p>
              </w:tc>
              <w:tc>
                <w:tcPr>
                  <w:tcW w:w="27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FF2A52" w:rsidRPr="00FF2A52">
              <w:trPr>
                <w:tblCellSpacing w:w="0" w:type="dxa"/>
                <w:jc w:val="center"/>
              </w:trPr>
              <w:tc>
                <w:tcPr>
                  <w:tcW w:w="40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4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В работе экзаменуемого просматривается коммуникативный замысел,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но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допущено более 1 логической ошибки</w:t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t>и (или)</w:t>
                  </w:r>
                  <w:r w:rsidRPr="00FF2A52">
                    <w:rPr>
                      <w:rFonts w:ascii="Arial CYR" w:eastAsia="Times New Roman" w:hAnsi="Arial CYR" w:cs="Arial CYR"/>
                      <w:b/>
                      <w:bCs/>
                      <w:color w:val="044704"/>
                      <w:sz w:val="20"/>
                      <w:szCs w:val="20"/>
                    </w:rPr>
                    <w:br/>
                  </w: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имеются 2 случая нарушения абзацного членения текста</w:t>
                  </w:r>
                </w:p>
              </w:tc>
              <w:tc>
                <w:tcPr>
                  <w:tcW w:w="27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FF2A52" w:rsidRPr="00FF2A52" w:rsidRDefault="00FF2A52" w:rsidP="00FF2A52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</w:pPr>
                  <w:r w:rsidRPr="00FF2A52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Смысловая цельность текста определяется тем, насколько продумана композиция работы.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Композиция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это строение сочинения, соотношение его отдельных частей и отношение каждой части ко всему сочинению как единому целому.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Традиционно выделяются три части сочинения: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1) вступление,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в котором обычно формулируется проблема текста;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2) основная часть,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включающая в себя комментарий, авторскую позицию, собственную позицию пишущего и аргументы;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3) заключение,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 котором подводится итог.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Возможны различные варианты композиции сочинения. Однако строить работу лучше всего в соответствии с теми критериями, по которым ее будут проверять: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Вступление.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Формулирование проблемы.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3. Комментарий.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4. Авторская позиция.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Ваше мнение (согласие/несогласие с позицией автора).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6. Первый аргумент.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7. Второй аргумент.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8. Вывод.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Все части работы должны быть взаимосвязаны, плавно перетекать одна в другую. Для этого необходимо определить ход развертывания мысли, продумать логические переходы между частями. Каждую часть следует начинать с новой строки. Отсутствие связок между абзацами – типичный недочет сочинений, за который снимают баллы по критерию К5. Кроме того, к типичным ошибкам относятся отступления от темы, несоразмерность частей, нарушение последовательности изложения мыслей, отсутствие связи между предложениями.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Работаем над вступлением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Важно помнить, что основная цель вступления – подвести к формулировке проблемы. Это можно сделать различными способами.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1. Проблемный вопрос.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Может ли компьютер заменить книгу? Такова проблема, которая привлекла внимание автора.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2. Общие сведения об обсуждаемой проблеме.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Развитие человеческой цивилизации уже давно перешагнуло тот рубеж, за которым осталось гармоничное сосуществование природы и человека. Сегодня, когда загрязняются вода и воздух, пересыхают реки, исчезают леса, гибнут животные, люди с тревогой смотрят в будущее и все чаще задумываются о трагических последствиях своей деятельности. Текст В.Пескова также посвящен проблеме экологии…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3. Ссылка на авторитетное мнение по вопросу, близкому к обсуждаемой проблеме.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Психологи утверждают, что зависимость от телевидения – это настоящая болезнь многих членов современного общества. Действительно, каждому из нас трудно представить свою жизнь без телевизора. Какую же роль играет телевидение в жизни человека? Что приносит телевизор в наш дом – благо или зло? Над этой проблемой задумался В.Солоухин.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4. Обращение к читателю с целью вызвать в его памяти определенные жизненные ситуации, связанные с проблемой текста.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Приходилось ли вам молча проходить мимо распоясавшихся молодых парней, сквернословящих в общественных местах? Вспомните: всегда ли вы одергивали людей, обижающих того, кто моложе или слабее? Конечно, в жизни каждого из нас были случаи, когда нужно было вмешаться, заступиться, помочь, однако мы предпочли спокойное бездействие. Проблему равнодушного отношения людей к окружающему их злу поднимает автор.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5. Создание определенного эмоционального настроя.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Впечатления детства, наверное, одни из самых дорогих и значимых воспоминаний в человеческой жизни. Места, с которыми связано становление личности, навсегда остаются в памяти, и мы не однажды мысленно возвращаемся в этот мир, расцвеченный яркими красками. Какую же роль играет в жизни человека память о родном доме, о родине? Над этой проблемой размышляет автор.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6. Описание чувств, мыслей, впечатлений, которые возникли после чтения текста.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Прочитав текст Ф.Искандера, я вспомнил все лучшие моменты своего детства: поездки с друзьями за город, победы на спортивных соревнованиях, лето в лагере отдыха… Сколько светлых детских воспоминаний хранит память! Почему детство особо значимо для человека? Какую роль играет детство в жизни каждого из нас? Эта проблема привлекла внимание автора.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7. Цитата из исходного текста (или другого источника), связанная с рассматриваемой проблемой.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«Можно ли представить современный мир, лишенный печатного знака?» – пишет Юрий Бондарев, приглашая своих читателей к размышлению над проблемой значения книги в жизни человека и общества.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Прочитав текст Дмитрия Сергеевича Лихачева, я невольно вспомнил знаменитую фразу Сократа: «Заговори, чтоб я тебя увидел», – поскольку в центре внимания автора проблема речи как отражения личности человека.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8. Обращение к фактам биографии автора, его взглядам, убеждениям.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Академик Дмитрий Сергеевич Лихачев, литературовед и общественный деятель, в своих выступлениях и публицистических произведениях всегда заявлял, что духовная и материальная культура – это высшая ценность жизни. В приведенном тексте затрагивается проблема, выдвинутая именно Д.С. Лихачевым, – проблема экологии культуры.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 любом случае вступление не должно быть очень объемным, должно быть органично связано с содержанием основной части по смыслу и стилистически.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Работаем над заключением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Как и вступление, заключение должно быть органично связано с основным текстом. Приведем различные способы оформления заключения.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1. Обобщение основных мыслей автора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– самая типичная и логичная концовка сочинения.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Таким образом, А.Лиханов поднимает проблему, важную для каждого из нас, призывает сохранять детство в душе, не оставлять в прошлом радостное, по-детски непосредственное восприятие жизни. А ведь окружающий мир поистине прекрасен. Просто, взрослея, люди часто забывают об этом.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2. Вопросительное предложение, в том числе риторический вопрос,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 конце сочинения также возвращает читателя к проблеме текста, подчеркивая ее актуальность.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Художественная литература дарит нам несметные сокровища человеческого духа! Разве имеет право кто-либо из нас отказываться от этого бесценного дара?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3. Призыв, обращение к читателю.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Итак, перед тем как включить телевизор и погрузиться в чудесный, но ненастоящий мир, подумайте о том, нет ли вокруг вас людей, которые нуждаются в утешении, помощи, просто в добром живом слове. Вспомните: вас окружает подлинный мир, полный звуков, красок, ощущений. Подумайте: кем вы хотите быть – творцом своей жизни или просто зрителем?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4. Использование цитаты.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Следует помнить, что далеко не каждая цитата будет уместна в заключении. Это должно быть высказывание, достаточно полно выражающее мысли автора. Уместно использование небольшого фрагмента, который содержит ключевые слова текста, или цитаты из другого источника, точно отражающей позицию автора исходного текста.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заключение</w:t>
            </w:r>
            <w:r w:rsidRPr="00FF2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44704"/>
                <w:sz w:val="20"/>
                <w:szCs w:val="20"/>
              </w:rPr>
              <w:t xml:space="preserve">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 хочу снова обратиться к мысли древнегреческого философа Сократа. Итак, заговори со мной, мой новый собеседник, чтобы я тебя увидел, чтобы я понял, что ты за человек и чего мне ждать от тебя!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 критериям К7 – К12 оценивается грамотность сочинения – соблюдение языковых норм. Разумеется, работа должна быть написана грамотно. Обращает на себя внимание то, что многие ошибки (особенно пунктуационные) можно объяснить спешкой при переписывании в чистовик, поэтому важно правильно распределить время, отведенное на экзамен. Обычно авторы тестов советуют 1,5 часа отвести на выполнение тестовой части и столько же – на работу над сочинением. Думаю, что хорошо подготовленному ученику для выполнения тестовых заданий вполне достаточно 40–60 минут. Оставшееся время следует посвятить творческой части.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Отдельно следует сказать о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фактических ошибках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искажении информации о событиях, предметах, лицах, упоминаемых в тексте сочинения.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Обычно встречаются следующие виды фактических ошибок: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1) искажение фактов, содержащихся в тексте;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2) неверная характеристика примера, явления, о котором идет речь в тексте;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3) неверное изложение фактов, не упоминающихся в исходном тексте, которые учащиеся используют в развернутом ответе (факты биографии автора или героя текста, даты, фамилии, авторство называемых произведений и т.п.).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Как видим, основные причины появления фактических ошибок – это невнимательное чтение исходного текста, а также узость кругозора ученика.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Подводя итоги, можно дать ученикам несколько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полезных советов.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Не следует переписывать предложения из задания В8, посвященного средствам выразительности исходного текста. Помните, что текст этого задания напечатан в материалах для экспертов, проверяющих сочинение, и переписанные предложения исключаются при подсчете слов (рекомендуемый объем сочинения – не менее 150 слов).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В сочинении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не нужно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 xml:space="preserve">специально анализировать использованные в тексте средства выразительности 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(тем более что это уже сделано в задании В8). В комментарии можно обратить внимание на особенно яркие или настойчиво повторяющиеся языковые средства, привлекающие внимание читателя к основным мыслям текста, однако простое перечисление использованных автором приемов («Автор мастерски использует ряды однородных членов» и т.п.) не только не украшает работу, но и нарушает логику развертывания мысли.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Проверьте, правильно ли вы записали фамилию автора. К сожалению, в сочинениях нередко искажаются фамилии даже известных писателей и публицистов.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4. Будьте осторожны при определении жанра текста: не торопитесь называть его «рассказом» или «статьей», поскольку вы можете допустить фактическую ошибку. Лучше использовать слова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текст, фрагмент, отрывок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При формулировании проблемы и авторской позиции старайтесь избегать сложных авторских метафор. Лучше высказать соответствующие мысли своими словами.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6. Не обязательно указывать стиль речи, к которому относится текст. Обычно предложения типа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Текст относится к публицистическому стилю,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что называется, «повисают в воздухе», остаются не связанными с последующими мыслями сочинения. Гораздо реже встречаются оправданные упоминания о стиле речи, когда стилевая форма текста связывается с его содержанием: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Автор не случайно обращается к публицистическому стилю, поскольку его волнует такая социальная проблема, как…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 Если вы используете авторский неологизм, обязательно заключайте его в кавычки, иначе в вашем тексте это слово будет смотреться как грамматическая ошибка.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 Соблюдайте этические нормы: не используйте грубых, бранных, жаргонных слов (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 не понимаю, как можно вестись на подобную ерунду,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т.п.), воздержитесь от оскорблений 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(Могу привести в пример мою одноклассницу, отличающуюся редкой тупостью),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не будьте излишне категоричны, высокомерны, не хвастайтесь. Помните, что этическая корректность отдельно оценивается экспертом. 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9. Сочинение пишите аккуратно, разборчивым почерком и </w:t>
            </w: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только черной гелевой пастой.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Эксперты проверяют сканированные копии работ. Текст, написанный шариковой ручкой, при сканировании теряется.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i/>
                <w:iCs/>
                <w:color w:val="044704"/>
                <w:sz w:val="20"/>
                <w:szCs w:val="20"/>
              </w:rPr>
              <w:t>Вопросы для закрепления материала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Назовите виды аргументов и способы аргументации.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Перечислите типичные ошибки аргументации.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Каковы основные виды вступления и заключения в сочинении.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Arial" w:eastAsia="Times New Roman" w:hAnsi="Arial" w:cs="Arial"/>
                <w:b/>
                <w:bCs/>
                <w:color w:val="044704"/>
                <w:sz w:val="20"/>
                <w:szCs w:val="20"/>
              </w:rPr>
              <w:t>Литература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 Нарушевич А.Г.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Сочинение на ЕГЭ. Формулировки, аргументы, комментарии. М.: Просвещение, 2008.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2. Нарушевич А.Г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Лекция. Методика подготовки к ЕГЭ по русскому языку. Лекция № 8. Написание сочинения // Газета «Русский язык» № 24/2007. Лекция представлена также на сайте </w:t>
            </w:r>
            <w:hyperlink r:id="rId6" w:history="1">
              <w:r w:rsidRPr="00FF2A52">
                <w:rPr>
                  <w:rFonts w:ascii="Arial" w:eastAsia="Times New Roman" w:hAnsi="Arial" w:cs="Arial"/>
                  <w:color w:val="000000"/>
                  <w:sz w:val="20"/>
                  <w:szCs w:val="20"/>
                  <w:u w:val="single"/>
                </w:rPr>
                <w:t>www.1september.ru</w:t>
              </w:r>
            </w:hyperlink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3. Симакова Е.С.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Русский язык. Экспресс-репетитор для подготовки к ЕГЭ. Сочинение. М.: АСТ: Астрель, 2008.</w:t>
            </w:r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4. Соколова Л.Л.</w:t>
            </w:r>
            <w:r w:rsidRPr="00FF2A5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Для тех, кому совсем худо… Как написать сочинение части С (несколько полезных советов) // </w:t>
            </w:r>
            <w:hyperlink r:id="rId7" w:history="1">
              <w:r w:rsidRPr="00FF2A52">
                <w:rPr>
                  <w:rFonts w:ascii="Arial" w:eastAsia="Times New Roman" w:hAnsi="Arial" w:cs="Arial"/>
                  <w:color w:val="000000"/>
                  <w:sz w:val="20"/>
                  <w:szCs w:val="20"/>
                  <w:u w:val="single"/>
                </w:rPr>
                <w:t>http://www.gramma.ru</w:t>
              </w:r>
            </w:hyperlink>
          </w:p>
          <w:p w:rsidR="00FF2A52" w:rsidRPr="00FF2A52" w:rsidRDefault="00FF2A52" w:rsidP="00FF2A5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2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44704"/>
                <w:sz w:val="20"/>
                <w:szCs w:val="20"/>
              </w:rPr>
              <w:t>А.Г. НАРУШЕВИЧ,</w:t>
            </w:r>
            <w:r w:rsidRPr="00FF2A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br/>
              <w:t>г. Таганрог</w:t>
            </w:r>
          </w:p>
        </w:tc>
      </w:tr>
    </w:tbl>
    <w:p w:rsidR="00046150" w:rsidRDefault="00046150"/>
    <w:sectPr w:rsidR="00046150" w:rsidSect="00FF2A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FF2A52"/>
    <w:rsid w:val="00046150"/>
    <w:rsid w:val="00FF2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2A52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color w:val="044704"/>
      <w:kern w:val="36"/>
      <w:sz w:val="40"/>
      <w:szCs w:val="40"/>
    </w:rPr>
  </w:style>
  <w:style w:type="paragraph" w:styleId="3">
    <w:name w:val="heading 3"/>
    <w:basedOn w:val="a"/>
    <w:link w:val="30"/>
    <w:uiPriority w:val="9"/>
    <w:qFormat/>
    <w:rsid w:val="00FF2A52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044704"/>
      <w:sz w:val="24"/>
      <w:szCs w:val="24"/>
    </w:rPr>
  </w:style>
  <w:style w:type="paragraph" w:styleId="4">
    <w:name w:val="heading 4"/>
    <w:basedOn w:val="a"/>
    <w:link w:val="40"/>
    <w:uiPriority w:val="9"/>
    <w:qFormat/>
    <w:rsid w:val="00FF2A52"/>
    <w:pPr>
      <w:spacing w:before="100" w:beforeAutospacing="1" w:after="100" w:afterAutospacing="1" w:line="240" w:lineRule="auto"/>
      <w:outlineLvl w:val="3"/>
    </w:pPr>
    <w:rPr>
      <w:rFonts w:ascii="Arial CYR" w:eastAsia="Times New Roman" w:hAnsi="Arial CYR" w:cs="Arial CYR"/>
      <w:b/>
      <w:bCs/>
      <w:i/>
      <w:iCs/>
      <w:color w:val="04470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A52"/>
    <w:rPr>
      <w:rFonts w:ascii="Arial" w:eastAsia="Times New Roman" w:hAnsi="Arial" w:cs="Arial"/>
      <w:color w:val="044704"/>
      <w:kern w:val="36"/>
      <w:sz w:val="40"/>
      <w:szCs w:val="40"/>
    </w:rPr>
  </w:style>
  <w:style w:type="character" w:customStyle="1" w:styleId="30">
    <w:name w:val="Заголовок 3 Знак"/>
    <w:basedOn w:val="a0"/>
    <w:link w:val="3"/>
    <w:uiPriority w:val="9"/>
    <w:rsid w:val="00FF2A52"/>
    <w:rPr>
      <w:rFonts w:ascii="Arial" w:eastAsia="Times New Roman" w:hAnsi="Arial" w:cs="Arial"/>
      <w:b/>
      <w:bCs/>
      <w:color w:val="04470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F2A52"/>
    <w:rPr>
      <w:rFonts w:ascii="Arial CYR" w:eastAsia="Times New Roman" w:hAnsi="Arial CYR" w:cs="Arial CYR"/>
      <w:b/>
      <w:bCs/>
      <w:i/>
      <w:iCs/>
      <w:color w:val="044704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F2A52"/>
    <w:rPr>
      <w:color w:val="000000"/>
      <w:u w:val="single"/>
    </w:rPr>
  </w:style>
  <w:style w:type="paragraph" w:styleId="a4">
    <w:name w:val="Normal (Web)"/>
    <w:basedOn w:val="a"/>
    <w:uiPriority w:val="99"/>
    <w:unhideWhenUsed/>
    <w:rsid w:val="00FF2A5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uiPriority w:val="20"/>
    <w:qFormat/>
    <w:rsid w:val="00FF2A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555555"/>
            <w:right w:val="none" w:sz="0" w:space="0" w:color="auto"/>
          </w:divBdr>
        </w:div>
        <w:div w:id="360205857">
          <w:marLeft w:val="-4211"/>
          <w:marRight w:val="0"/>
          <w:marTop w:val="0"/>
          <w:marBottom w:val="0"/>
          <w:divBdr>
            <w:top w:val="single" w:sz="6" w:space="7" w:color="000000"/>
            <w:left w:val="single" w:sz="6" w:space="7" w:color="000000"/>
            <w:bottom w:val="single" w:sz="6" w:space="7" w:color="000000"/>
            <w:right w:val="single" w:sz="6" w:space="7" w:color="000000"/>
          </w:divBdr>
          <w:divsChild>
            <w:div w:id="212442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ramm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1september.ru" TargetMode="External"/><Relationship Id="rId5" Type="http://schemas.openxmlformats.org/officeDocument/2006/relationships/image" Target="media/image1.jpeg"/><Relationship Id="rId4" Type="http://schemas.openxmlformats.org/officeDocument/2006/relationships/hyperlink" Target="file:///D:\22\index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4482</Words>
  <Characters>25549</Characters>
  <Application>Microsoft Office Word</Application>
  <DocSecurity>0</DocSecurity>
  <Lines>212</Lines>
  <Paragraphs>59</Paragraphs>
  <ScaleCrop>false</ScaleCrop>
  <Company>HP</Company>
  <LinksUpToDate>false</LinksUpToDate>
  <CharactersWithSpaces>29972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2009-04-25T14:08:00Z</dcterms:created>
  <dcterms:modified xsi:type="dcterms:W3CDTF">2009-04-25T14:08:00Z</dcterms:modified>
</cp:coreProperties>
</file>